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2BDC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"PLAN I PROGRAM NASTAVE I UČENJA ZA OBRAZOVNI PROFIL TEHNIČAR MULTIMEDIJA",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tabele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" </w:t>
      </w:r>
      <w:r>
        <w:rPr>
          <w:rStyle w:val="lat"/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 PLAN NASTAVE I UČENJA ZA OBRAZOVNI PROFIL TEHNIČAR MULTIMEDIJA",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tabela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" </w:t>
      </w:r>
      <w:hyperlink r:id="rId4" w:history="1">
        <w:r>
          <w:rPr>
            <w:rStyle w:val="lat"/>
            <w:rFonts w:ascii="Arial" w:hAnsi="Arial" w:cs="Arial"/>
            <w:b/>
            <w:bCs/>
            <w:color w:val="8C290A"/>
            <w:sz w:val="20"/>
            <w:szCs w:val="20"/>
          </w:rPr>
          <w:t>I</w:t>
        </w:r>
        <w:r>
          <w:rPr>
            <w:rStyle w:val="Hyperlink"/>
            <w:rFonts w:ascii="Arial" w:hAnsi="Arial" w:cs="Arial"/>
            <w:b/>
            <w:bCs/>
            <w:color w:val="8C290A"/>
            <w:sz w:val="20"/>
            <w:szCs w:val="20"/>
          </w:rPr>
          <w:t> PLAN NASTAVE I UČENJA ZA OBRAZOVNI PROFIL TEHNIČAR MULTIMEDIJA, KADA SE REALIZUJE PO DUALNOM MODELU* 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odštampana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ovaj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pravilnik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njegov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sastavni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deo.</w:t>
      </w:r>
    </w:p>
    <w:p w14:paraId="4DAD606D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predmeta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"Audio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video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uređaji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sistemi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",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Produkcija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multimedijalnih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sadržaja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"Audio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tehnologije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"Video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tehnologije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",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Multimedija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internetu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",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Studijska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vanstudijska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tehnika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Praktična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odeljka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"5. UPUTSTVO ZA FORMATIVNO I SUMATIVNO OCENJIVANJE UČENIKA",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odeljci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"6. PREPORUKE ZA REALIZACIJU NASTAVE PREMA DUALNOM MODELU OBRAZOVANJA"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"7. PREPORUKE ZA OCENJIVANJE PRILIKOM REALIZACIJE NASTAVE PREMA DUALNOM MODELU OBRAZOVANJA",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glase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0F5916B5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"6. PREPORUKE ZA REALIZACIJU NASTAVE PREMA DUALNOM MODELU OBRAZOVANJA</w:t>
      </w:r>
    </w:p>
    <w:p w14:paraId="67C8E0D0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Ukoliko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detaljno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planiraju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utvrđuju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mesto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način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plan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Planiranje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godišnjem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mesečnom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tematskom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dnevnom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Organizovati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potpunosti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upoznat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organizacijom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preduzeća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pridržava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zaštite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zaštite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okoline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proverava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li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izvršio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rizika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li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izveo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uvodnu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obuku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bezbednosti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zdravlju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evidenciju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propisanu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ugovorom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dogovoru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nastavnikom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20657B35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jasnu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otvorenu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blagovremenu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komunikaciju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određenih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pogledu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planiranja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aktivnosti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praćenja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aktivnosti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70346C74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PREPORUKE ZA OCENJIVANJE PRILIKOM REALIZACIJE NASTAVE PREMA DUALNOM MODELU OBRAZOVANJA</w:t>
      </w:r>
    </w:p>
    <w:p w14:paraId="263193EE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zajedno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utvrđuju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kriterijume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formativno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praćenje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napredovanja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vrše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operacionalizaciju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planiraju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sumativno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ocenjivanje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Formativno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ocenjivanje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način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dostignutih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ostvarenih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rad.</w:t>
      </w:r>
    </w:p>
    <w:p w14:paraId="5704D99E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saradnji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sastavlja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vrednovanje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praćenje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popunjava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701D592A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početku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školske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početku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modula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upoznaju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kriterijumima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formativnog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sumativnog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ocenjivanja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30F28723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aktivnosti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utvrđenih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kriterijuma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tome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blagovremeno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obaveštava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rad.</w:t>
      </w:r>
    </w:p>
    <w:p w14:paraId="63370C53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formira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sumativnu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svakog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unapred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utvrđenih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kriterijuma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saradnji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uzimajući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obzir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specifičnosti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nastavnog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51E0B859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Preporučuje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obrazuju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dualnom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modelu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obliku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preporučuju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u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izvršenih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radova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svoja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zapažanja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350D1343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Poželjno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se da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nakon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određene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modula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savladanosti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praktičnih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veština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prisustvovali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koordinator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instruktor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sprovode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kompaniji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Izborom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adekvatnih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konkretnih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praktičnih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zadataka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meri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dostignutosti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planiranih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veština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izabrani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modul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celinu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."</w:t>
      </w:r>
    </w:p>
    <w:p w14:paraId="51A8BE84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predmeta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dizajn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",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odeljku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"4. UPUTSTVO ZA DIDAKTIČKO-METODIČKO OSTVARIVANJE PROGRAMA"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teksta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Vežbe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realizovati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časa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nedeljno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."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drugi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razred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tekst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glasi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51A1AB3D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dizajn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WWW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elektronsko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obrazovanje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kapča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mašina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pretraživanje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korišćenja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FTP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42332278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HTML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jezika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savladavanje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HTML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opisnog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jezika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kreiranje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HTML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njihovo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povezivanje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korišćenje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šablona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3EBE313B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CSS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(Cascading Style Sheet)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savladavanje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CSS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stilizovanja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kreiranje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CSS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datoteke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."</w:t>
      </w:r>
    </w:p>
    <w:p w14:paraId="217383E5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Posle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teksta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Podela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odeljenja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grupe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treći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razred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tekst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glasi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6797AB66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skript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programiranje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kreiranje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dokumenata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pomoću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skript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jezika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upoznavanje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naredbama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grananja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naredbama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ponavljanje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kreiranjem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funkcija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uvežbavanje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skriptnog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njegovo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testiranje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409765A3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Objavljivanje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prezentacije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upoznavanje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vrstama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funkcijama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instalaciju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Apache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 </w:t>
      </w:r>
      <w:r>
        <w:rPr>
          <w:rStyle w:val="lat"/>
          <w:rFonts w:ascii="Arial" w:hAnsi="Arial" w:cs="Arial"/>
          <w:color w:val="000000"/>
          <w:sz w:val="20"/>
          <w:szCs w:val="20"/>
        </w:rPr>
        <w:t>MySQL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objedinjenih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rešenja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</w:t>
      </w:r>
      <w:r>
        <w:rPr>
          <w:rStyle w:val="lat"/>
          <w:rFonts w:ascii="Arial" w:hAnsi="Arial" w:cs="Arial"/>
          <w:color w:val="000000"/>
          <w:sz w:val="20"/>
          <w:szCs w:val="20"/>
        </w:rPr>
        <w:t>XAMP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WAMP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detaljna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podešavanja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konfigurisanje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postavljanje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prezentacije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server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0B22E22E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Izrada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prezentacije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prezentacija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pomoću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gotovih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lat"/>
          <w:rFonts w:ascii="Arial" w:hAnsi="Arial" w:cs="Arial"/>
          <w:color w:val="000000"/>
          <w:sz w:val="20"/>
          <w:szCs w:val="20"/>
        </w:rPr>
        <w:t>HTML/CSS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šablona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rukovanje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obrascima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ishodi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odnose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složene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prezentacije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postavljanje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server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realizuju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poslodavca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."</w:t>
      </w:r>
    </w:p>
    <w:p w14:paraId="544BA885" w14:textId="77777777" w:rsidR="00AA1EED" w:rsidRDefault="00AA1EED" w:rsidP="00AA1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Posle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plana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obrazovni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profil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tehničar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elektronike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automatike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planovi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obrazovne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profile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tehničar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"http://we2.cekos.com/ce/servlet/pdf-document?18484301-03.pdf"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administriranje</w:t>
      </w:r>
      <w:proofErr w:type="spellEnd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 xml:space="preserve"> </w:t>
      </w:r>
      <w:proofErr w:type="spellStart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računarskih</w:t>
      </w:r>
      <w:proofErr w:type="spellEnd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 xml:space="preserve"> </w:t>
      </w:r>
      <w:proofErr w:type="spellStart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mreža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"http://we2.cekos.com/ce/servlet/pdf-document?18484301-04.pdf"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elektrotehničar</w:t>
      </w:r>
      <w:proofErr w:type="spellEnd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 xml:space="preserve"> </w:t>
      </w:r>
      <w:proofErr w:type="spellStart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računara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"http://we2.cekos.com/ce/servlet/pdf-document?18484301-05.pdf"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tehničar</w:t>
      </w:r>
      <w:proofErr w:type="spellEnd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 xml:space="preserve"> </w:t>
      </w:r>
      <w:proofErr w:type="spellStart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informacionih</w:t>
      </w:r>
      <w:proofErr w:type="spellEnd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 xml:space="preserve"> </w:t>
      </w:r>
      <w:proofErr w:type="spellStart"/>
      <w:r>
        <w:rPr>
          <w:rStyle w:val="Hyperlink"/>
          <w:rFonts w:ascii="Arial" w:hAnsi="Arial" w:cs="Arial"/>
          <w:b/>
          <w:bCs/>
          <w:color w:val="8C290A"/>
          <w:sz w:val="20"/>
          <w:szCs w:val="20"/>
        </w:rPr>
        <w:t>tehnologija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koji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odštampani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ovaj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pravilnik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njegov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sastavni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deo.</w:t>
      </w:r>
    </w:p>
    <w:p w14:paraId="4D089A9E" w14:textId="77777777" w:rsidR="008977FD" w:rsidRDefault="008977FD"/>
    <w:sectPr w:rsidR="0089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ED"/>
    <w:rsid w:val="008977FD"/>
    <w:rsid w:val="00A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4E53"/>
  <w15:chartTrackingRefBased/>
  <w15:docId w15:val="{FC947F33-F200-4F06-A339-379A06CC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">
    <w:name w:val="lat"/>
    <w:basedOn w:val="DefaultParagraphFont"/>
    <w:rsid w:val="00AA1EED"/>
  </w:style>
  <w:style w:type="character" w:styleId="Hyperlink">
    <w:name w:val="Hyperlink"/>
    <w:basedOn w:val="DefaultParagraphFont"/>
    <w:uiPriority w:val="99"/>
    <w:semiHidden/>
    <w:unhideWhenUsed/>
    <w:rsid w:val="00AA1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405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318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959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2.cekos.com/ce/servlet/pdf-document?18484301-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Cvetinovic</dc:creator>
  <cp:keywords/>
  <dc:description/>
  <cp:lastModifiedBy>Ljubica Cvetinovic</cp:lastModifiedBy>
  <cp:revision>1</cp:revision>
  <dcterms:created xsi:type="dcterms:W3CDTF">2024-12-26T12:24:00Z</dcterms:created>
  <dcterms:modified xsi:type="dcterms:W3CDTF">2024-12-26T12:24:00Z</dcterms:modified>
</cp:coreProperties>
</file>